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9568" w14:textId="5DB5E83B" w:rsidR="009434B7" w:rsidRPr="009434B7" w:rsidRDefault="009434B7" w:rsidP="009434B7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Appendix 1</w:t>
      </w:r>
    </w:p>
    <w:p w14:paraId="0D951DFC" w14:textId="1D7D52ED" w:rsidR="00193FF1" w:rsidRPr="00AE74EA" w:rsidRDefault="00DA1EAA">
      <w:pPr>
        <w:rPr>
          <w:sz w:val="36"/>
          <w:szCs w:val="36"/>
        </w:rPr>
      </w:pPr>
      <w:r w:rsidRPr="00AE74EA">
        <w:rPr>
          <w:sz w:val="36"/>
          <w:szCs w:val="36"/>
        </w:rPr>
        <w:t xml:space="preserve">Performance Monitoring </w:t>
      </w:r>
      <w:r w:rsidR="00A06BE8">
        <w:rPr>
          <w:sz w:val="36"/>
          <w:szCs w:val="36"/>
        </w:rPr>
        <w:t>01/</w:t>
      </w:r>
      <w:r w:rsidR="00D46234">
        <w:rPr>
          <w:sz w:val="36"/>
          <w:szCs w:val="36"/>
        </w:rPr>
        <w:t>07/2022 – 30/09/2022</w:t>
      </w:r>
      <w:r w:rsidRPr="00AE74EA">
        <w:rPr>
          <w:sz w:val="36"/>
          <w:szCs w:val="36"/>
          <w:u w:val="none"/>
        </w:rPr>
        <w:t xml:space="preserve"> </w:t>
      </w:r>
    </w:p>
    <w:p w14:paraId="6BC59DD5" w14:textId="28517679" w:rsidR="00193FF1" w:rsidRDefault="00DA1EAA" w:rsidP="00C238C1">
      <w:r>
        <w:rPr>
          <w:b w:val="0"/>
          <w:sz w:val="24"/>
          <w:u w:val="none"/>
        </w:rPr>
        <w:t xml:space="preserve"> </w:t>
      </w:r>
    </w:p>
    <w:tbl>
      <w:tblPr>
        <w:tblStyle w:val="TableGrid"/>
        <w:tblW w:w="9668" w:type="dxa"/>
        <w:tblInd w:w="-652" w:type="dxa"/>
        <w:tblLayout w:type="fixed"/>
        <w:tblCellMar>
          <w:top w:w="13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3193"/>
        <w:gridCol w:w="1849"/>
        <w:gridCol w:w="1842"/>
        <w:gridCol w:w="1279"/>
        <w:gridCol w:w="1505"/>
      </w:tblGrid>
      <w:tr w:rsidR="00EB2882" w14:paraId="19C451C7" w14:textId="58B9380F" w:rsidTr="00EB2882">
        <w:trPr>
          <w:trHeight w:val="89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EEF7" w14:textId="77777777" w:rsidR="00EB2882" w:rsidRDefault="00EB2882">
            <w:r>
              <w:rPr>
                <w:sz w:val="24"/>
                <w:u w:val="none"/>
              </w:rPr>
              <w:t xml:space="preserve"> </w:t>
            </w:r>
          </w:p>
          <w:p w14:paraId="4A903380" w14:textId="77777777" w:rsidR="00EB2882" w:rsidRDefault="00EB2882">
            <w:r>
              <w:rPr>
                <w:sz w:val="24"/>
                <w:u w:val="none"/>
              </w:rPr>
              <w:t xml:space="preserve">SERVICE </w:t>
            </w:r>
          </w:p>
          <w:p w14:paraId="19149111" w14:textId="77777777" w:rsidR="00EB2882" w:rsidRDefault="00EB2882">
            <w:r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EB4E" w14:textId="694BF2B8" w:rsidR="00EB2882" w:rsidRDefault="00EB2882" w:rsidP="00AE74EA">
            <w:pPr>
              <w:jc w:val="center"/>
            </w:pPr>
            <w:r>
              <w:rPr>
                <w:sz w:val="23"/>
                <w:u w:val="none"/>
              </w:rPr>
              <w:t>National</w:t>
            </w:r>
          </w:p>
          <w:p w14:paraId="4208D6AB" w14:textId="21AB6359" w:rsidR="00EB2882" w:rsidRDefault="00EB2882" w:rsidP="00AE74EA">
            <w:pPr>
              <w:jc w:val="center"/>
            </w:pPr>
            <w:r>
              <w:rPr>
                <w:sz w:val="23"/>
                <w:u w:val="none"/>
              </w:rPr>
              <w:t>Benchmarking Target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34F6" w14:textId="2854FA15" w:rsidR="00EB2882" w:rsidRDefault="00EB2882" w:rsidP="00AE74EA">
            <w:pPr>
              <w:jc w:val="center"/>
            </w:pPr>
            <w:r>
              <w:rPr>
                <w:sz w:val="23"/>
                <w:u w:val="none"/>
              </w:rPr>
              <w:t>Harrow</w:t>
            </w:r>
          </w:p>
          <w:p w14:paraId="369CAF37" w14:textId="5F0ABAFD" w:rsidR="00EB2882" w:rsidRDefault="00EB2882" w:rsidP="00AE74EA">
            <w:pPr>
              <w:jc w:val="center"/>
            </w:pPr>
            <w:r>
              <w:rPr>
                <w:sz w:val="23"/>
                <w:u w:val="none"/>
              </w:rPr>
              <w:t>Achievement 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F8A7" w14:textId="393B20DB" w:rsidR="00EB2882" w:rsidRDefault="00EB2882" w:rsidP="00AE74EA">
            <w:pPr>
              <w:jc w:val="center"/>
              <w:rPr>
                <w:sz w:val="23"/>
                <w:u w:val="none"/>
              </w:rPr>
            </w:pPr>
            <w:r>
              <w:rPr>
                <w:sz w:val="23"/>
                <w:u w:val="none"/>
              </w:rPr>
              <w:t xml:space="preserve">Cases within Target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162F" w14:textId="77777777" w:rsidR="00EB2882" w:rsidRDefault="00EB2882" w:rsidP="00AE74EA">
            <w:pPr>
              <w:jc w:val="center"/>
              <w:rPr>
                <w:sz w:val="23"/>
                <w:u w:val="none"/>
              </w:rPr>
            </w:pPr>
          </w:p>
          <w:p w14:paraId="54A88D63" w14:textId="65BBC212" w:rsidR="00EB2882" w:rsidRDefault="00EB2882" w:rsidP="00AE74EA">
            <w:pPr>
              <w:jc w:val="center"/>
              <w:rPr>
                <w:sz w:val="23"/>
                <w:u w:val="none"/>
              </w:rPr>
            </w:pPr>
            <w:r>
              <w:rPr>
                <w:sz w:val="23"/>
                <w:u w:val="none"/>
              </w:rPr>
              <w:t>Total Cases</w:t>
            </w:r>
          </w:p>
        </w:tc>
      </w:tr>
      <w:tr w:rsidR="00EB2882" w14:paraId="32CDC4DA" w14:textId="6144E50E" w:rsidTr="002953DC">
        <w:trPr>
          <w:trHeight w:val="56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77E" w14:textId="25829A9D" w:rsidR="00EB2882" w:rsidRDefault="00EB2882">
            <w:r>
              <w:rPr>
                <w:b w:val="0"/>
                <w:sz w:val="24"/>
                <w:u w:val="none"/>
              </w:rPr>
              <w:t xml:space="preserve">Issue letter notifying of dependent’s benefit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5917" w14:textId="470F1364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A9A8" w14:textId="3C9532A0" w:rsidR="00EB2882" w:rsidRPr="00D46234" w:rsidRDefault="00F77132" w:rsidP="00AE74EA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5</w:t>
            </w:r>
            <w:r w:rsidR="00D46234" w:rsidRPr="00D46234">
              <w:rPr>
                <w:color w:val="auto"/>
                <w:sz w:val="24"/>
                <w:u w:val="none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922C9" w14:textId="70C26321" w:rsidR="00EB2882" w:rsidRPr="00D46234" w:rsidRDefault="00D46234" w:rsidP="002953DC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3EFA" w14:textId="26DB0652" w:rsidR="00EB2882" w:rsidRPr="00D46234" w:rsidRDefault="00F77132" w:rsidP="002953DC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14</w:t>
            </w:r>
          </w:p>
        </w:tc>
      </w:tr>
      <w:tr w:rsidR="00EB2882" w14:paraId="3F6B6BBA" w14:textId="42C0BE15" w:rsidTr="002953DC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B85D" w14:textId="5BECFFEB" w:rsidR="00EB2882" w:rsidRDefault="00EB2882">
            <w:r>
              <w:rPr>
                <w:b w:val="0"/>
                <w:sz w:val="24"/>
                <w:u w:val="none"/>
              </w:rPr>
              <w:t xml:space="preserve">Calculation and notification of ill health estimate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811B" w14:textId="2867B6CD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C0ED" w14:textId="668A3A7D" w:rsidR="00EB2882" w:rsidRPr="00D46234" w:rsidRDefault="00F77132" w:rsidP="00AE74EA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N/A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0B1C1" w14:textId="5D63CD2D" w:rsidR="00EB2882" w:rsidRPr="00D46234" w:rsidRDefault="00D46234" w:rsidP="002953DC"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N/A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0D7B" w14:textId="710BFA12" w:rsidR="00EB2882" w:rsidRPr="00D46234" w:rsidRDefault="00D46234" w:rsidP="002953DC">
            <w:pPr>
              <w:jc w:val="center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N/A</w:t>
            </w:r>
          </w:p>
        </w:tc>
      </w:tr>
      <w:tr w:rsidR="00EB2882" w14:paraId="3E32B5AA" w14:textId="4897306D" w:rsidTr="002953DC">
        <w:trPr>
          <w:trHeight w:val="65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842E" w14:textId="2E22C419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retirement benefits estimate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A8BB" w14:textId="2DDC9749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0DD7" w14:textId="5C00546F" w:rsidR="00EB2882" w:rsidRPr="00D46234" w:rsidRDefault="00D46234" w:rsidP="00AE74EA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62.22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1EAE" w14:textId="1D5975E6" w:rsidR="00EB2882" w:rsidRPr="00D46234" w:rsidRDefault="00D46234" w:rsidP="002953DC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28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B277" w14:textId="7D8C8461" w:rsidR="00EB2882" w:rsidRPr="00D46234" w:rsidRDefault="00D46234" w:rsidP="002953DC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45</w:t>
            </w:r>
          </w:p>
        </w:tc>
      </w:tr>
      <w:tr w:rsidR="00EB2882" w14:paraId="31400F9C" w14:textId="39B07C83" w:rsidTr="002953DC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35D" w14:textId="06C9B1E0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Issue letter to new pension provider detailing transfer-out quote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E0FF" w14:textId="02A4A9EF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8B27" w14:textId="2610FA89" w:rsidR="00EB2882" w:rsidRPr="00D46234" w:rsidRDefault="00D46234" w:rsidP="00AE74EA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71.43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99CBC" w14:textId="36E48C48" w:rsidR="00EB2882" w:rsidRPr="00D46234" w:rsidRDefault="00D46234" w:rsidP="002953DC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14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7C0A" w14:textId="3E926242" w:rsidR="00EB2882" w:rsidRPr="00D46234" w:rsidRDefault="00F77132" w:rsidP="002953DC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2</w:t>
            </w:r>
            <w:r w:rsidR="00D46234" w:rsidRPr="00D46234">
              <w:rPr>
                <w:color w:val="auto"/>
                <w:sz w:val="24"/>
                <w:u w:val="none"/>
              </w:rPr>
              <w:t>1</w:t>
            </w:r>
          </w:p>
        </w:tc>
      </w:tr>
      <w:tr w:rsidR="00EB2882" w14:paraId="6EBED225" w14:textId="61946C4A" w:rsidTr="002953DC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B010" w14:textId="02B99A19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deferred benefits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07DC" w14:textId="0217E435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9004" w14:textId="2A2F0C6B" w:rsidR="00EB2882" w:rsidRPr="00D46234" w:rsidRDefault="00D46234" w:rsidP="00AE74EA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83.78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82ED" w14:textId="1075F475" w:rsidR="00EB2882" w:rsidRPr="00D46234" w:rsidRDefault="00D46234" w:rsidP="002953DC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31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38DD" w14:textId="319CA4F1" w:rsidR="00EB2882" w:rsidRPr="00D46234" w:rsidRDefault="00D46234" w:rsidP="002953DC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37</w:t>
            </w:r>
          </w:p>
        </w:tc>
      </w:tr>
      <w:tr w:rsidR="00EB2882" w14:paraId="37FEA5F3" w14:textId="479131EE" w:rsidTr="002953DC">
        <w:trPr>
          <w:trHeight w:val="71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CB28" w14:textId="25595BA5" w:rsidR="00EB2882" w:rsidRDefault="00EB2882">
            <w:r>
              <w:rPr>
                <w:b w:val="0"/>
                <w:sz w:val="24"/>
                <w:u w:val="none"/>
              </w:rPr>
              <w:t xml:space="preserve">Calculation and notification of retirement benefits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7ECC" w14:textId="699A8970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139A" w14:textId="1AFFF07B" w:rsidR="00EB2882" w:rsidRPr="00D46234" w:rsidRDefault="00D46234" w:rsidP="00AE74EA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73.53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2D7A" w14:textId="6450330E" w:rsidR="00EB2882" w:rsidRPr="00D46234" w:rsidRDefault="00D46234" w:rsidP="002953DC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25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416B" w14:textId="52BAE2FB" w:rsidR="00EB2882" w:rsidRPr="00D46234" w:rsidRDefault="00D46234" w:rsidP="002953DC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34</w:t>
            </w:r>
          </w:p>
        </w:tc>
      </w:tr>
      <w:tr w:rsidR="00EB2882" w14:paraId="1BB0B17C" w14:textId="1E1B6410" w:rsidTr="002953DC">
        <w:trPr>
          <w:trHeight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2B3A" w14:textId="701D8303" w:rsidR="00EB2882" w:rsidRDefault="00EB2882">
            <w:r>
              <w:rPr>
                <w:b w:val="0"/>
                <w:sz w:val="24"/>
                <w:u w:val="none"/>
              </w:rPr>
              <w:t xml:space="preserve">Process refund and issue payment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22A4" w14:textId="689789C3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CDDD" w14:textId="0EAD848D" w:rsidR="00EB2882" w:rsidRPr="00D46234" w:rsidRDefault="00D46234" w:rsidP="00FA5497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33.33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F1CD" w14:textId="1A85D696" w:rsidR="00EB2882" w:rsidRPr="00D46234" w:rsidRDefault="00D46234" w:rsidP="00FA5497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A8A83" w14:textId="446A09EF" w:rsidR="00EB2882" w:rsidRPr="00D46234" w:rsidRDefault="00D46234" w:rsidP="00FA5497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15</w:t>
            </w:r>
          </w:p>
        </w:tc>
      </w:tr>
      <w:tr w:rsidR="00EB2882" w14:paraId="79803E08" w14:textId="2A008F1F" w:rsidTr="002953DC">
        <w:trPr>
          <w:trHeight w:val="73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AA21" w14:textId="34F522BD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Calculation and notification of ill health benefits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919C" w14:textId="188CEE9C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5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F91E" w14:textId="52C324E8" w:rsidR="00EB2882" w:rsidRPr="00D46234" w:rsidRDefault="00D46234" w:rsidP="00FA5497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E9EF" w14:textId="048D8759" w:rsidR="00EB2882" w:rsidRPr="00D46234" w:rsidRDefault="00F77132" w:rsidP="00FA5497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4F55" w14:textId="77B0E901" w:rsidR="00EB2882" w:rsidRPr="00D46234" w:rsidRDefault="00D46234" w:rsidP="00FA5497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1</w:t>
            </w:r>
          </w:p>
        </w:tc>
      </w:tr>
      <w:tr w:rsidR="00EB2882" w14:paraId="3506A549" w14:textId="19135D21" w:rsidTr="002953DC">
        <w:trPr>
          <w:trHeight w:val="70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B8CF" w14:textId="3B428F57" w:rsidR="00EB2882" w:rsidRDefault="00EB2882">
            <w:pPr>
              <w:jc w:val="both"/>
            </w:pPr>
            <w:r>
              <w:rPr>
                <w:b w:val="0"/>
                <w:sz w:val="24"/>
                <w:u w:val="none"/>
              </w:rPr>
              <w:t xml:space="preserve">Issue statutory notification on receipt of transfer funds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B96F" w14:textId="71AA984E" w:rsidR="00EB2882" w:rsidRDefault="00EB2882" w:rsidP="00AE74EA">
            <w:pPr>
              <w:jc w:val="center"/>
            </w:pPr>
            <w:r>
              <w:rPr>
                <w:sz w:val="24"/>
                <w:u w:val="none"/>
              </w:rPr>
              <w:t>10 days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C82B" w14:textId="083CBC02" w:rsidR="00EB2882" w:rsidRPr="00D46234" w:rsidRDefault="00D46234" w:rsidP="00FA5497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6C81" w14:textId="6DD9491D" w:rsidR="00EB2882" w:rsidRPr="00D46234" w:rsidRDefault="00D46234" w:rsidP="00FA5497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682C" w14:textId="23843EBD" w:rsidR="00EB2882" w:rsidRPr="00D46234" w:rsidRDefault="00D46234" w:rsidP="00FA5497">
            <w:pPr>
              <w:jc w:val="center"/>
              <w:rPr>
                <w:color w:val="auto"/>
                <w:sz w:val="24"/>
                <w:u w:val="none"/>
              </w:rPr>
            </w:pPr>
            <w:r w:rsidRPr="00D46234">
              <w:rPr>
                <w:color w:val="auto"/>
                <w:sz w:val="24"/>
                <w:u w:val="none"/>
              </w:rPr>
              <w:t>2</w:t>
            </w:r>
          </w:p>
        </w:tc>
      </w:tr>
    </w:tbl>
    <w:p w14:paraId="5AFFAFAB" w14:textId="77777777" w:rsidR="005430A0" w:rsidRDefault="005430A0" w:rsidP="00DA1EAA"/>
    <w:sectPr w:rsidR="005430A0" w:rsidSect="00AE74EA">
      <w:pgSz w:w="11906" w:h="16838"/>
      <w:pgMar w:top="1440" w:right="1440" w:bottom="1440" w:left="1440" w:header="720" w:footer="720" w:gutter="0"/>
      <w:cols w:space="720"/>
      <w:docGrid w:linePitch="6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F1"/>
    <w:rsid w:val="00133135"/>
    <w:rsid w:val="00193FF1"/>
    <w:rsid w:val="002953DC"/>
    <w:rsid w:val="003C4B21"/>
    <w:rsid w:val="004648A9"/>
    <w:rsid w:val="005430A0"/>
    <w:rsid w:val="00571652"/>
    <w:rsid w:val="005F4D67"/>
    <w:rsid w:val="007957BB"/>
    <w:rsid w:val="008937FC"/>
    <w:rsid w:val="008A2CD9"/>
    <w:rsid w:val="009434B7"/>
    <w:rsid w:val="00A00E14"/>
    <w:rsid w:val="00A0673E"/>
    <w:rsid w:val="00A06BE8"/>
    <w:rsid w:val="00A73F87"/>
    <w:rsid w:val="00AE74EA"/>
    <w:rsid w:val="00B357A7"/>
    <w:rsid w:val="00B55D73"/>
    <w:rsid w:val="00C238C1"/>
    <w:rsid w:val="00CB1F5A"/>
    <w:rsid w:val="00D46234"/>
    <w:rsid w:val="00DA1EAA"/>
    <w:rsid w:val="00DA57C9"/>
    <w:rsid w:val="00DE5119"/>
    <w:rsid w:val="00EB2882"/>
    <w:rsid w:val="00F77132"/>
    <w:rsid w:val="00F9695D"/>
    <w:rsid w:val="00F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D0D29"/>
  <w15:docId w15:val="{AB51427D-339F-4C28-9ACB-5478D025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4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BIrwin</dc:creator>
  <cp:keywords/>
  <cp:lastModifiedBy>Jeremy Randall</cp:lastModifiedBy>
  <cp:revision>2</cp:revision>
  <dcterms:created xsi:type="dcterms:W3CDTF">2022-11-22T14:42:00Z</dcterms:created>
  <dcterms:modified xsi:type="dcterms:W3CDTF">2022-11-22T14:42:00Z</dcterms:modified>
</cp:coreProperties>
</file>